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</w:t>
      </w:r>
      <w:r>
        <w:rPr>
          <w:rFonts w:eastAsia="Times New Roman"/>
          <w:b/>
          <w:bCs/>
          <w:color w:val="040404"/>
        </w:rPr>
        <w:t>3</w:t>
      </w:r>
      <w:r>
        <w:rPr>
          <w:rFonts w:eastAsia="Times New Roman"/>
          <w:b/>
          <w:bCs/>
          <w:color w:val="040404"/>
        </w:rPr>
        <w:t>/0</w:t>
      </w:r>
      <w:r>
        <w:rPr>
          <w:rFonts w:eastAsia="Times New Roman"/>
          <w:b/>
          <w:bCs/>
          <w:color w:val="040404"/>
        </w:rPr>
        <w:t>0949</w:t>
      </w:r>
      <w:r>
        <w:rPr>
          <w:rFonts w:eastAsia="Times New Roman"/>
          <w:b/>
          <w:bCs/>
          <w:color w:val="040404"/>
        </w:rPr>
        <w:t>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9"/>
        <w:gridCol w:w="1563"/>
        <w:gridCol w:w="2275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CPV kód: </w:t>
            </w:r>
            <w:r>
              <w:rPr>
                <w:sz w:val="18"/>
                <w:szCs w:val="18"/>
              </w:rPr>
              <w:t>33192000-2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Vozík na prepravu kojencov 1261 (ATYPK178)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Výstelka s bočnicami, 100%PES (pre jedno poschodie)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4"/>
                <w:szCs w:val="14"/>
              </w:rPr>
            </w:pPr>
            <w:r>
              <w:rPr>
                <w:color w:val="040404"/>
                <w:sz w:val="14"/>
                <w:szCs w:val="14"/>
              </w:rPr>
              <w:t>Novorod.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</w:t>
            </w:r>
            <w:r>
              <w:rPr>
                <w:sz w:val="20"/>
              </w:rPr>
              <w:t>um WEB:24.4.2023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átum realizácie: 26.4.2023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7"/>
      <w:gridCol w:w="1847"/>
    </w:tblGrid>
    <w:tr>
      <w:trPr>
        <w:trHeight w:val="340" w:hRule="atLeast"/>
      </w:trPr>
      <w:tc>
        <w:tcPr>
          <w:tcW w:w="8359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7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LibreOffice/7.4.1.2$Windows_X86_64 LibreOffice_project/3c58a8f3a960df8bc8fd77b461821e42c061c5f0</Application>
  <AppVersion>15.0000</AppVersion>
  <DocSecurity>0</DocSecurity>
  <Pages>2</Pages>
  <Words>210</Words>
  <Characters>1369</Characters>
  <CharactersWithSpaces>1548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2023-04-24T13:23:41Z</cp:lastPrinted>
  <dcterms:modified xsi:type="dcterms:W3CDTF">2023-04-24T13:24:14Z</dcterms:modified>
  <cp:revision>9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